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91FF2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891FF2" w:rsidRPr="00891F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Еңбек әлеуметтаны</w:t>
      </w:r>
      <w:r w:rsidR="00BF61C3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D6EA9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891FF2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891FF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9A455E"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докторанттар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891FF2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891FF2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14FF5" w:rsidRPr="00891F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91FF2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891FF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891FF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91FF2" w:rsidRPr="00891FF2" w:rsidRDefault="00891FF2" w:rsidP="00891FF2">
      <w:pPr>
        <w:pStyle w:val="Default"/>
        <w:spacing w:after="38"/>
        <w:rPr>
          <w:lang w:val="kk-KZ"/>
        </w:rPr>
      </w:pPr>
      <w:r w:rsidRPr="00891FF2">
        <w:rPr>
          <w:lang w:val="kk-KZ"/>
        </w:rPr>
        <w:t xml:space="preserve">1. Еңбек социологиясының әлеуметтік экономикалық мәселелері </w:t>
      </w:r>
    </w:p>
    <w:p w:rsidR="00891FF2" w:rsidRPr="00891FF2" w:rsidRDefault="00891FF2" w:rsidP="00891FF2">
      <w:pPr>
        <w:pStyle w:val="Default"/>
        <w:spacing w:after="38"/>
        <w:rPr>
          <w:lang w:val="kk-KZ"/>
        </w:rPr>
      </w:pPr>
      <w:r w:rsidRPr="00891FF2">
        <w:rPr>
          <w:lang w:val="kk-KZ"/>
        </w:rPr>
        <w:t>2. Еңбек социологиясының зерттеулеріндегі негізгі концепциялары</w:t>
      </w:r>
    </w:p>
    <w:p w:rsidR="00E0431A" w:rsidRPr="00891FF2" w:rsidRDefault="00891FF2" w:rsidP="008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>3 Еңбек социологиясының қазіргі ахуалы мен ғылыми мектептері</w:t>
      </w:r>
    </w:p>
    <w:p w:rsidR="00891FF2" w:rsidRPr="00891FF2" w:rsidRDefault="00891FF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82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1FF2">
        <w:rPr>
          <w:rFonts w:ascii="Times New Roman" w:hAnsi="Times New Roman" w:cs="Times New Roman"/>
          <w:sz w:val="24"/>
          <w:szCs w:val="24"/>
          <w:lang w:val="kk-KZ"/>
        </w:rPr>
        <w:t>Негізгі әдебиеттер</w:t>
      </w:r>
    </w:p>
    <w:p w:rsidR="00E0431A" w:rsidRPr="00891FF2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1FF2" w:rsidRPr="00891FF2" w:rsidRDefault="00891FF2" w:rsidP="00891FF2">
      <w:pPr>
        <w:pStyle w:val="Default"/>
        <w:spacing w:after="38"/>
      </w:pPr>
      <w:r w:rsidRPr="00891FF2">
        <w:t xml:space="preserve">1. Социология труда /Под ред. Н.И. Дряхлова, А.И. Кравченко, В.В. Щербины – М.: Изд-во Моск. ун-та, 1993.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2. Дикарева А.А., Мирская М.И. Социология труда: Учебник. М., 1989.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3. Маркович Д. О предмете и задачах социологии труда // Социологические исследования, 1996, №3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4. Штольберг Р. Социология труда, перевод с немецкого, М., 1982. </w:t>
      </w:r>
    </w:p>
    <w:p w:rsidR="00891FF2" w:rsidRPr="00891FF2" w:rsidRDefault="00891FF2" w:rsidP="00891FF2">
      <w:pPr>
        <w:pStyle w:val="Default"/>
      </w:pPr>
      <w:r w:rsidRPr="00891FF2">
        <w:t xml:space="preserve">5. Подмарков В.Г. Введение в промышленную </w:t>
      </w:r>
    </w:p>
    <w:p w:rsidR="00891FF2" w:rsidRPr="00891FF2" w:rsidRDefault="00891FF2" w:rsidP="00891FF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Қосымша әдебиет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1. Дюркгейм Э.О разделении общественного труда. Метод социологии: пер. с фр. и послесловие А.Б. Гофмана. – М.: Наука, 1990.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2. Социология труда / под. ред. Дряхлова Н.И., Кравченко А.И., Щербины В.В. – М.: Изд-во Моск. ун-та, 1993.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3. Кравченко А.И. Социология Маска Вебера: труд и экономика. – М.: «На Воробьевых»,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4. Чангли И.И. Труд. М.: ЦСП, 2002.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5. Маркович Д.Ж. Социология труда: пер. с серб.-хорват. – М.: Изд-во Рос. ун-та дружба народов,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6. Михайлова Т.М. Труд: опыт социально-философского изучения.- М.:Academia, 1999.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7. Моисеева Т.П. Проблемы саморазвития общественного разделения труда. – Уфа, 1997.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8. Рязанцев И.П., Халиков М.С. Экономическая социология: региональный аспект. – М.: Макс-Пресс, 2003. </w:t>
      </w:r>
    </w:p>
    <w:p w:rsidR="00891FF2" w:rsidRPr="00891FF2" w:rsidRDefault="00891FF2" w:rsidP="00891FF2">
      <w:pPr>
        <w:pStyle w:val="Default"/>
        <w:spacing w:after="38"/>
      </w:pPr>
      <w:r w:rsidRPr="00891FF2">
        <w:t xml:space="preserve">9. Соколова Г.Н. Экономическая социология. – М.: ИИД «Филинъ»; Мн.: «Беларуская навука»,2000. </w:t>
      </w:r>
    </w:p>
    <w:p w:rsidR="00891FF2" w:rsidRPr="00891FF2" w:rsidRDefault="00891FF2" w:rsidP="00891FF2">
      <w:pPr>
        <w:pStyle w:val="Default"/>
      </w:pPr>
      <w:r w:rsidRPr="00891FF2">
        <w:t xml:space="preserve">10. Фойгель А.М. Общественное </w:t>
      </w:r>
    </w:p>
    <w:p w:rsidR="00DA63D2" w:rsidRPr="00891FF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891FF2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737"/>
        <w:gridCol w:w="1842"/>
        <w:gridCol w:w="1978"/>
        <w:gridCol w:w="2206"/>
        <w:gridCol w:w="1808"/>
      </w:tblGrid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A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B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C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л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D</w:t>
            </w:r>
            <w:r w:rsidRPr="00891FF2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Ортақ түсінік</w:t>
            </w: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eastAsia="ru-RU"/>
              </w:rPr>
              <w:t>Аргумент</w:t>
            </w:r>
            <w:r w:rsidRPr="00891FF2">
              <w:rPr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1969CB" w:rsidRPr="00891FF2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891FF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891FF2" w:rsidRDefault="001969CB" w:rsidP="00D858E8">
            <w:pPr>
              <w:rPr>
                <w:b/>
                <w:sz w:val="24"/>
                <w:szCs w:val="24"/>
                <w:lang w:val="kk-KZ" w:eastAsia="ru-RU"/>
              </w:rPr>
            </w:pPr>
            <w:r w:rsidRPr="00891FF2">
              <w:rPr>
                <w:b/>
                <w:sz w:val="24"/>
                <w:szCs w:val="24"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891FF2" w:rsidRDefault="001969CB" w:rsidP="00D858E8">
            <w:pPr>
              <w:rPr>
                <w:sz w:val="24"/>
                <w:szCs w:val="24"/>
                <w:lang w:val="ru-RU" w:eastAsia="ru-RU"/>
              </w:rPr>
            </w:pPr>
            <w:r w:rsidRPr="00891FF2">
              <w:rPr>
                <w:sz w:val="24"/>
                <w:szCs w:val="24"/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Pr="00891FF2" w:rsidRDefault="00FF307F" w:rsidP="00455902">
      <w:pPr>
        <w:rPr>
          <w:sz w:val="24"/>
          <w:szCs w:val="24"/>
        </w:rPr>
      </w:pPr>
    </w:p>
    <w:sectPr w:rsidR="00FF307F" w:rsidRPr="00891FF2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D5" w:rsidRDefault="006237D5" w:rsidP="00185584">
      <w:pPr>
        <w:spacing w:after="0" w:line="240" w:lineRule="auto"/>
      </w:pPr>
      <w:r>
        <w:separator/>
      </w:r>
    </w:p>
  </w:endnote>
  <w:endnote w:type="continuationSeparator" w:id="1">
    <w:p w:rsidR="006237D5" w:rsidRDefault="006237D5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D5" w:rsidRDefault="006237D5" w:rsidP="00185584">
      <w:pPr>
        <w:spacing w:after="0" w:line="240" w:lineRule="auto"/>
      </w:pPr>
      <w:r>
        <w:separator/>
      </w:r>
    </w:p>
  </w:footnote>
  <w:footnote w:type="continuationSeparator" w:id="1">
    <w:p w:rsidR="006237D5" w:rsidRDefault="006237D5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47833"/>
    <w:rsid w:val="000523D3"/>
    <w:rsid w:val="00052B9A"/>
    <w:rsid w:val="00063D24"/>
    <w:rsid w:val="000B6B84"/>
    <w:rsid w:val="000C5B8A"/>
    <w:rsid w:val="00101718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52EEC"/>
    <w:rsid w:val="003B1281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237D5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1FF2"/>
    <w:rsid w:val="008946A7"/>
    <w:rsid w:val="00897F29"/>
    <w:rsid w:val="009664B3"/>
    <w:rsid w:val="009A455E"/>
    <w:rsid w:val="009B5430"/>
    <w:rsid w:val="00AF0FC5"/>
    <w:rsid w:val="00B55E98"/>
    <w:rsid w:val="00B75533"/>
    <w:rsid w:val="00BA0B12"/>
    <w:rsid w:val="00BE45A7"/>
    <w:rsid w:val="00BF61C3"/>
    <w:rsid w:val="00C74421"/>
    <w:rsid w:val="00CC4E7A"/>
    <w:rsid w:val="00D224BC"/>
    <w:rsid w:val="00D4494D"/>
    <w:rsid w:val="00D57910"/>
    <w:rsid w:val="00DA63D2"/>
    <w:rsid w:val="00DD53E5"/>
    <w:rsid w:val="00DF2157"/>
    <w:rsid w:val="00E0431A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04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Admin</cp:lastModifiedBy>
  <cp:revision>3</cp:revision>
  <dcterms:created xsi:type="dcterms:W3CDTF">2017-02-21T13:44:00Z</dcterms:created>
  <dcterms:modified xsi:type="dcterms:W3CDTF">2017-02-21T18:04:00Z</dcterms:modified>
</cp:coreProperties>
</file>